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Pr="005020DD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035FD2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31993" w:rsidRPr="00EF428B" w:rsidRDefault="00931993" w:rsidP="00931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 образовательного стандарта (далее – ФГОС) и примерной программы учебной дисциплины «Безопасность жизнедеятельности»  по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среднего профессионального образования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СПО) 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квалифицированных рабочих, служащих </w:t>
      </w:r>
      <w:r w:rsidR="00F8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профиля </w:t>
      </w:r>
      <w:r w:rsidR="003A5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23.01.07 </w:t>
      </w:r>
      <w:r w:rsidR="003A585F">
        <w:rPr>
          <w:rFonts w:ascii="Times New Roman" w:hAnsi="Times New Roman"/>
          <w:b/>
          <w:sz w:val="28"/>
          <w:szCs w:val="28"/>
        </w:rPr>
        <w:t xml:space="preserve">Машинист крана (крановщик)    </w:t>
      </w: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</w:t>
      </w:r>
      <w:r w:rsidR="00CF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5F135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FA436A" w:rsidRDefault="00C65D95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noProof/>
          <w:kern w:val="36"/>
          <w:lang w:eastAsia="ru-RU"/>
        </w:rPr>
        <w:drawing>
          <wp:anchor distT="0" distB="0" distL="114300" distR="114300" simplePos="0" relativeHeight="251659264" behindDoc="1" locked="0" layoutInCell="1" allowOverlap="1" wp14:anchorId="2B21802F" wp14:editId="3F3F5F98">
            <wp:simplePos x="0" y="0"/>
            <wp:positionH relativeFrom="column">
              <wp:posOffset>1550670</wp:posOffset>
            </wp:positionH>
            <wp:positionV relativeFrom="paragraph">
              <wp:posOffset>365125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</w:t>
      </w:r>
      <w:r w:rsidR="00F4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цикла,  </w:t>
      </w:r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5F13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   от  23.05.</w:t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6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</w:p>
    <w:p w:rsidR="00E55CDB" w:rsidRPr="0037772D" w:rsidRDefault="009A59D7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</w:t>
      </w:r>
      <w:r w:rsidR="00C6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</w:t>
      </w:r>
    </w:p>
    <w:p w:rsidR="006159D2" w:rsidRPr="00082997" w:rsidRDefault="006159D2" w:rsidP="00615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9D2" w:rsidRDefault="006159D2" w:rsidP="006159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ПАСПОРТ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реализации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</w:p>
    <w:p w:rsidR="0037676E" w:rsidRDefault="006159D2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 жизнедеятельности» предназначена</w:t>
      </w:r>
      <w:r w:rsidR="00C6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ГБПОУ ИО ТПТТ, реализующая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ифицированных рабочих, служащих.</w:t>
      </w:r>
    </w:p>
    <w:p w:rsidR="00403DC5" w:rsidRPr="0037676E" w:rsidRDefault="00403DC5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«Безопасность жизнедеятельности».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8A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3D361D" w:rsidP="005020D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часа.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87428A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E269AB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конспектирование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80146E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0"/>
          <w:footerReference w:type="default" r:id="rId11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AA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60"/>
        <w:gridCol w:w="27"/>
        <w:gridCol w:w="18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025FE0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9A59D7" w:rsidRPr="00E269AB" w:rsidTr="007E198A">
        <w:trPr>
          <w:trHeight w:val="258"/>
        </w:trPr>
        <w:tc>
          <w:tcPr>
            <w:tcW w:w="1946" w:type="dxa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Ведение</w:t>
            </w:r>
          </w:p>
        </w:tc>
        <w:tc>
          <w:tcPr>
            <w:tcW w:w="10104" w:type="dxa"/>
            <w:gridSpan w:val="6"/>
          </w:tcPr>
          <w:p w:rsidR="009A59D7" w:rsidRPr="00CC4F7A" w:rsidRDefault="009A59D7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59D7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4F7A" w:rsidRPr="00E269AB" w:rsidTr="00CC4F7A">
        <w:trPr>
          <w:trHeight w:val="258"/>
        </w:trPr>
        <w:tc>
          <w:tcPr>
            <w:tcW w:w="1946" w:type="dxa"/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 Безопасность жизнедеятельности. Цели, задачи, понятия</w:t>
            </w:r>
          </w:p>
        </w:tc>
        <w:tc>
          <w:tcPr>
            <w:tcW w:w="1417" w:type="dxa"/>
            <w:shd w:val="clear" w:color="auto" w:fill="auto"/>
          </w:tcPr>
          <w:p w:rsidR="00CC4F7A" w:rsidRP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456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170"/>
        </w:trPr>
        <w:tc>
          <w:tcPr>
            <w:tcW w:w="1946" w:type="dxa"/>
            <w:vMerge w:val="restart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</w:p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94C56" w:rsidRPr="00114174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511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7E198A">
        <w:trPr>
          <w:trHeight w:val="1142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№1.</w:t>
            </w:r>
          </w:p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Выявление роли и места ГБПОУ ИО ТПТТ в Единой государственной системе предупреждения и ликвидации чрезвычайных ситуаций (РСЧС)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994C56">
        <w:trPr>
          <w:trHeight w:val="119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994C56" w:rsidRPr="00BD1FAA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994C56">
        <w:trPr>
          <w:trHeight w:val="435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243" w:type="dxa"/>
          </w:tcPr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4C56" w:rsidRDefault="00BD1FAA" w:rsidP="00BD1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88"/>
        </w:trPr>
        <w:tc>
          <w:tcPr>
            <w:tcW w:w="1946" w:type="dxa"/>
            <w:vMerge w:val="restart"/>
          </w:tcPr>
          <w:p w:rsidR="007E198A" w:rsidRPr="00E269AB" w:rsidRDefault="007E198A" w:rsidP="00B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</w:t>
            </w:r>
            <w:r w:rsid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11417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основные задачи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11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мероприятия, проводимые Гражданской обороной.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населения по сигналам оповещения.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2B4" w:rsidRPr="00E269AB" w:rsidTr="007E198A">
        <w:trPr>
          <w:trHeight w:val="20"/>
        </w:trPr>
        <w:tc>
          <w:tcPr>
            <w:tcW w:w="1946" w:type="dxa"/>
            <w:vMerge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E622B4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прогнозирование ЧС</w:t>
            </w:r>
          </w:p>
        </w:tc>
        <w:tc>
          <w:tcPr>
            <w:tcW w:w="1417" w:type="dxa"/>
            <w:shd w:val="clear" w:color="auto" w:fill="auto"/>
          </w:tcPr>
          <w:p w:rsidR="00E622B4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Эвакуация населения в условиях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114174">
        <w:trPr>
          <w:trHeight w:val="229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 – спасательные и другие неотложные работы, проводимые в зонах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994C56">
        <w:trPr>
          <w:trHeight w:val="2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в области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 w:val="restart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10104" w:type="dxa"/>
            <w:gridSpan w:val="6"/>
          </w:tcPr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9C0B54" w:rsidRPr="00E269AB" w:rsidRDefault="009C0B54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классификация чрезвычайных ситуаций мирного времени.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№5</w:t>
            </w:r>
          </w:p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чрезвычайных ситуаций природного характера.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C0B54" w:rsidRPr="00E269AB" w:rsidTr="007E198A">
        <w:trPr>
          <w:trHeight w:val="248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9C0B54" w:rsidRPr="00E269AB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понятия  об устойчивости объектов экономики в условиях чрезвычайных ситуаций.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43" w:type="dxa"/>
          </w:tcPr>
          <w:p w:rsidR="009C0B54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и принципы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устойчивости работы объектов экономики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об опасностях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02830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опасностей в профессиональной деятельности и в быту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снижения вероятности реализации потенциальных опасностей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6C68C8" w:rsidRPr="00E269AB" w:rsidTr="007E198A">
        <w:trPr>
          <w:trHeight w:val="20"/>
        </w:trPr>
        <w:tc>
          <w:tcPr>
            <w:tcW w:w="1946" w:type="dxa"/>
            <w:vMerge/>
          </w:tcPr>
          <w:p w:rsidR="006C68C8" w:rsidRPr="00E269AB" w:rsidRDefault="006C68C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6C68C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6C68C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ЧС 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243" w:type="dxa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гидродинамически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химически,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1.6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807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94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1.7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Поражающие факторы ядерного оружия и защита от них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химического оружия и модели поведения в очаге химического заражения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24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биологического оружия и действия населения в очаге биологического поражения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43" w:type="dxa"/>
          </w:tcPr>
          <w:p w:rsidR="0087428A" w:rsidRDefault="008742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4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243C88" w:rsidRPr="00E269AB" w:rsidRDefault="00243C88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ядерного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химического и бактериологического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10-12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«Обеспечение безопасности при различных видах ЧС» 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Конспектирование: </w:t>
            </w: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«Основные мероприятия по противодействию терроризму»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Обеспечение б</w:t>
            </w:r>
            <w:r w:rsidRPr="00E269AB"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чрезвычайных ситуациях</w:t>
            </w:r>
            <w:r w:rsidR="0059691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социально - психологического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43C88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2.1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5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и военная безопасность на современном этапе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и основные задачи современных Вооруженных Сил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Боевые традиции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243" w:type="dxa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воинские символы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403DC5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171352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171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сухопутных войск»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воздушных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сил»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морского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флота»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 по призыву, контракту, альтернативная служба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военнослужащих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Общевойсковые уставы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внутренней службы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устав 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гарнизонной и караульной служб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Дисциплинарный устав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и управления ими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18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9" w:type="dxa"/>
            <w:gridSpan w:val="2"/>
          </w:tcPr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командиров и военнослужащих перед построением  и в строю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приемы и движение без оружия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 из строя и возвращение в строй. Подход к начальнику и отход от него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отделения, развернутый стой, походный строй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90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в строю,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49561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часть автомата Калашникова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автомата к стрельбе.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разборка и сборкам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нормативов по неполной разборке и сборке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положение для стрельбы, подготовка автомата к стрельбе, прицеливание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правила оказания первой помощи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отсутствии сознания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остановке дыхания и отсутствии кровообращения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наружных кровотечениях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попадании инородных тел в верхние дыхательные пути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травмах различных областей тела 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воздействии высоких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67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54" w:type="dxa"/>
            <w:gridSpan w:val="5"/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обморожениях и воздействиях низких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отравлениях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травматическом токсикозе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пострадавшего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9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27-29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30-32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CC4F7A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90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C06D01">
          <w:pgSz w:w="16838" w:h="11906" w:orient="landscape"/>
          <w:pgMar w:top="1135" w:right="1134" w:bottom="709" w:left="1134" w:header="709" w:footer="709" w:gutter="0"/>
          <w:cols w:space="720"/>
        </w:sect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 освоения </w:t>
      </w:r>
      <w:r w:rsidR="006159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рабочей 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="006159D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Н.В.Косолапова,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6159D2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</w:p>
    <w:p w:rsidR="005020DD" w:rsidRPr="00337BB3" w:rsidRDefault="005020DD" w:rsidP="00337BB3">
      <w:pPr>
        <w:pStyle w:val="afb"/>
        <w:keepNext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жизнедеятельности: Учебник. – М.: КНОРУС, 2010. – 288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2010. -  303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уровни/ А.Т. Смирнов, Б.О. Хренников/ под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Просвещение», - 2-е изд. – М.: Просвещение, 2010. - 303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Первая медицинская помощь: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особие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Общевоинские уставы Вооружённых Сил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608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А.Т.Смирнова. – М.,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lastRenderedPageBreak/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А.Т.Смирнова. – 6-е изд. – М., 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2006.</w:t>
      </w:r>
    </w:p>
    <w:p w:rsidR="005020DD" w:rsidRP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6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– мониторинг роста творческой самостоятельности и навыков 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Обязанности солдата, порядок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46B" w:rsidRDefault="0063246B">
      <w:pPr>
        <w:spacing w:after="0" w:line="240" w:lineRule="auto"/>
      </w:pPr>
      <w:r>
        <w:separator/>
      </w:r>
    </w:p>
  </w:endnote>
  <w:endnote w:type="continuationSeparator" w:id="0">
    <w:p w:rsidR="0063246B" w:rsidRDefault="0063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8A" w:rsidRDefault="0087428A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7428A" w:rsidRDefault="0087428A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8A" w:rsidRDefault="0087428A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D4158">
      <w:rPr>
        <w:rStyle w:val="af5"/>
        <w:noProof/>
      </w:rPr>
      <w:t>15</w:t>
    </w:r>
    <w:r>
      <w:rPr>
        <w:rStyle w:val="af5"/>
      </w:rPr>
      <w:fldChar w:fldCharType="end"/>
    </w:r>
  </w:p>
  <w:p w:rsidR="0087428A" w:rsidRDefault="0087428A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46B" w:rsidRDefault="0063246B">
      <w:pPr>
        <w:spacing w:after="0" w:line="240" w:lineRule="auto"/>
      </w:pPr>
      <w:r>
        <w:separator/>
      </w:r>
    </w:p>
  </w:footnote>
  <w:footnote w:type="continuationSeparator" w:id="0">
    <w:p w:rsidR="0063246B" w:rsidRDefault="00632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02830"/>
    <w:rsid w:val="000042FA"/>
    <w:rsid w:val="000247FE"/>
    <w:rsid w:val="00025FE0"/>
    <w:rsid w:val="000340DF"/>
    <w:rsid w:val="00035FD2"/>
    <w:rsid w:val="00042DC7"/>
    <w:rsid w:val="000A749D"/>
    <w:rsid w:val="000B4366"/>
    <w:rsid w:val="000B6B35"/>
    <w:rsid w:val="000F0605"/>
    <w:rsid w:val="00107119"/>
    <w:rsid w:val="00114174"/>
    <w:rsid w:val="00120668"/>
    <w:rsid w:val="0012072E"/>
    <w:rsid w:val="00170647"/>
    <w:rsid w:val="00171352"/>
    <w:rsid w:val="00171512"/>
    <w:rsid w:val="00192E61"/>
    <w:rsid w:val="00195A9E"/>
    <w:rsid w:val="001A172F"/>
    <w:rsid w:val="001B5D48"/>
    <w:rsid w:val="001C5890"/>
    <w:rsid w:val="002027DD"/>
    <w:rsid w:val="00216D37"/>
    <w:rsid w:val="00221064"/>
    <w:rsid w:val="002379EB"/>
    <w:rsid w:val="00243C88"/>
    <w:rsid w:val="0026521D"/>
    <w:rsid w:val="00291C46"/>
    <w:rsid w:val="002F70DC"/>
    <w:rsid w:val="00315F06"/>
    <w:rsid w:val="00335373"/>
    <w:rsid w:val="00337BB3"/>
    <w:rsid w:val="00343C89"/>
    <w:rsid w:val="0036217F"/>
    <w:rsid w:val="0037676E"/>
    <w:rsid w:val="00376895"/>
    <w:rsid w:val="00396698"/>
    <w:rsid w:val="003A585F"/>
    <w:rsid w:val="003C0B6F"/>
    <w:rsid w:val="003C7578"/>
    <w:rsid w:val="003D361D"/>
    <w:rsid w:val="003E1090"/>
    <w:rsid w:val="003F6486"/>
    <w:rsid w:val="00403DC5"/>
    <w:rsid w:val="00435E74"/>
    <w:rsid w:val="00465A52"/>
    <w:rsid w:val="004717EF"/>
    <w:rsid w:val="0048585E"/>
    <w:rsid w:val="00491F81"/>
    <w:rsid w:val="00495619"/>
    <w:rsid w:val="00497CFF"/>
    <w:rsid w:val="004A77D1"/>
    <w:rsid w:val="004B382D"/>
    <w:rsid w:val="004C0AF3"/>
    <w:rsid w:val="004C25DA"/>
    <w:rsid w:val="004E4765"/>
    <w:rsid w:val="004E4B47"/>
    <w:rsid w:val="005020DD"/>
    <w:rsid w:val="0051626C"/>
    <w:rsid w:val="00535730"/>
    <w:rsid w:val="00541034"/>
    <w:rsid w:val="00551AA4"/>
    <w:rsid w:val="00570A82"/>
    <w:rsid w:val="005828C1"/>
    <w:rsid w:val="00586D42"/>
    <w:rsid w:val="0059691E"/>
    <w:rsid w:val="005A255E"/>
    <w:rsid w:val="005C457F"/>
    <w:rsid w:val="005D1B1C"/>
    <w:rsid w:val="005E05A4"/>
    <w:rsid w:val="005F0748"/>
    <w:rsid w:val="005F135F"/>
    <w:rsid w:val="006158F1"/>
    <w:rsid w:val="006159D2"/>
    <w:rsid w:val="0063246B"/>
    <w:rsid w:val="00634C9D"/>
    <w:rsid w:val="006656E1"/>
    <w:rsid w:val="00693393"/>
    <w:rsid w:val="006C68C8"/>
    <w:rsid w:val="006D7D94"/>
    <w:rsid w:val="006E760E"/>
    <w:rsid w:val="0070154F"/>
    <w:rsid w:val="00785D2A"/>
    <w:rsid w:val="007905F5"/>
    <w:rsid w:val="007A2D05"/>
    <w:rsid w:val="007E198A"/>
    <w:rsid w:val="0080146E"/>
    <w:rsid w:val="00851A7D"/>
    <w:rsid w:val="0087428A"/>
    <w:rsid w:val="0087553E"/>
    <w:rsid w:val="00891847"/>
    <w:rsid w:val="008A733D"/>
    <w:rsid w:val="008A78EB"/>
    <w:rsid w:val="008B1C5F"/>
    <w:rsid w:val="008C6B04"/>
    <w:rsid w:val="008D7BBD"/>
    <w:rsid w:val="008F50C9"/>
    <w:rsid w:val="009011D8"/>
    <w:rsid w:val="00922656"/>
    <w:rsid w:val="00923D99"/>
    <w:rsid w:val="00931993"/>
    <w:rsid w:val="00953743"/>
    <w:rsid w:val="00956E87"/>
    <w:rsid w:val="009734EE"/>
    <w:rsid w:val="00994C56"/>
    <w:rsid w:val="009A2B7A"/>
    <w:rsid w:val="009A59D7"/>
    <w:rsid w:val="009C0B54"/>
    <w:rsid w:val="009D0E23"/>
    <w:rsid w:val="00A13BEB"/>
    <w:rsid w:val="00A75B24"/>
    <w:rsid w:val="00A77147"/>
    <w:rsid w:val="00A86FCB"/>
    <w:rsid w:val="00AA7D07"/>
    <w:rsid w:val="00AD1010"/>
    <w:rsid w:val="00B05023"/>
    <w:rsid w:val="00B2309E"/>
    <w:rsid w:val="00B33EB8"/>
    <w:rsid w:val="00B42F21"/>
    <w:rsid w:val="00B87E7E"/>
    <w:rsid w:val="00BC2F7C"/>
    <w:rsid w:val="00BC41EA"/>
    <w:rsid w:val="00BD1FAA"/>
    <w:rsid w:val="00BD4158"/>
    <w:rsid w:val="00BE0B7E"/>
    <w:rsid w:val="00C06D01"/>
    <w:rsid w:val="00C1051C"/>
    <w:rsid w:val="00C17651"/>
    <w:rsid w:val="00C22330"/>
    <w:rsid w:val="00C328B9"/>
    <w:rsid w:val="00C54796"/>
    <w:rsid w:val="00C634A2"/>
    <w:rsid w:val="00C65D95"/>
    <w:rsid w:val="00C65ED4"/>
    <w:rsid w:val="00C76D7A"/>
    <w:rsid w:val="00C856D5"/>
    <w:rsid w:val="00C9064F"/>
    <w:rsid w:val="00C906F0"/>
    <w:rsid w:val="00CA6761"/>
    <w:rsid w:val="00CB0A5D"/>
    <w:rsid w:val="00CB4D74"/>
    <w:rsid w:val="00CB7EBA"/>
    <w:rsid w:val="00CC4F7A"/>
    <w:rsid w:val="00CC69EA"/>
    <w:rsid w:val="00CF6564"/>
    <w:rsid w:val="00D16730"/>
    <w:rsid w:val="00D3337A"/>
    <w:rsid w:val="00D46292"/>
    <w:rsid w:val="00D71E70"/>
    <w:rsid w:val="00D723B3"/>
    <w:rsid w:val="00D77041"/>
    <w:rsid w:val="00D81932"/>
    <w:rsid w:val="00D908F1"/>
    <w:rsid w:val="00DD1721"/>
    <w:rsid w:val="00DF5CBC"/>
    <w:rsid w:val="00E02444"/>
    <w:rsid w:val="00E269AB"/>
    <w:rsid w:val="00E46D53"/>
    <w:rsid w:val="00E55CDB"/>
    <w:rsid w:val="00E566C3"/>
    <w:rsid w:val="00E6004F"/>
    <w:rsid w:val="00E622B4"/>
    <w:rsid w:val="00E65C36"/>
    <w:rsid w:val="00E75BAE"/>
    <w:rsid w:val="00EB22B6"/>
    <w:rsid w:val="00ED07BA"/>
    <w:rsid w:val="00F1378C"/>
    <w:rsid w:val="00F317BF"/>
    <w:rsid w:val="00F40CEC"/>
    <w:rsid w:val="00F671E0"/>
    <w:rsid w:val="00F81E1B"/>
    <w:rsid w:val="00F85C8F"/>
    <w:rsid w:val="00F92E80"/>
    <w:rsid w:val="00F97CB1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A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A2457-723C-4FA1-BA41-C0FB2608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3822</TotalTime>
  <Pages>15</Pages>
  <Words>3558</Words>
  <Characters>20286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Александр Рудаев</cp:lastModifiedBy>
  <cp:revision>111</cp:revision>
  <cp:lastPrinted>2018-02-02T04:06:00Z</cp:lastPrinted>
  <dcterms:created xsi:type="dcterms:W3CDTF">2015-12-29T00:19:00Z</dcterms:created>
  <dcterms:modified xsi:type="dcterms:W3CDTF">2019-09-16T00:15:00Z</dcterms:modified>
</cp:coreProperties>
</file>