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CD" w:rsidRPr="00B65CCD" w:rsidRDefault="00B65CCD" w:rsidP="00B65CCD">
      <w:pPr>
        <w:pStyle w:val="p1"/>
        <w:shd w:val="clear" w:color="auto" w:fill="FFFFFF"/>
        <w:jc w:val="center"/>
        <w:rPr>
          <w:rFonts w:ascii="Verdana" w:hAnsi="Verdana"/>
          <w:color w:val="000000"/>
        </w:rPr>
      </w:pPr>
      <w:r w:rsidRPr="00B65CCD">
        <w:rPr>
          <w:rStyle w:val="s1"/>
          <w:b/>
          <w:bCs/>
          <w:color w:val="000000"/>
        </w:rPr>
        <w:t>Структура и органы управления образовательной организацией.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         </w:t>
      </w:r>
      <w:r w:rsidRPr="00B65CCD">
        <w:rPr>
          <w:rStyle w:val="s1"/>
          <w:b/>
          <w:bCs/>
          <w:color w:val="000000"/>
        </w:rPr>
        <w:t>1</w:t>
      </w:r>
      <w:r w:rsidRPr="00B65CCD">
        <w:rPr>
          <w:color w:val="000000"/>
        </w:rPr>
        <w:t>. </w:t>
      </w:r>
      <w:r w:rsidRPr="00B65CCD">
        <w:rPr>
          <w:rStyle w:val="s1"/>
          <w:b/>
          <w:bCs/>
          <w:color w:val="000000"/>
        </w:rPr>
        <w:t>Учреждение самостоятельно в формировании своей структуры</w:t>
      </w:r>
      <w:r w:rsidRPr="00B65CCD">
        <w:rPr>
          <w:color w:val="000000"/>
        </w:rPr>
        <w:t>, за исключением создания, реорганизации, переименования и ликвидации филиалов.</w:t>
      </w:r>
    </w:p>
    <w:p w:rsid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Учреждение имеет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(методические и учебно-методические подразделения, лаборатории, учебные и учебно-производственные мастерские, учебные полигоны, учебные базы практики, столовая, актовый зал, тренажерный зал, спортивные клубы, библиотека, общежитие, психологическая и социально-педагогическая служба, обеспечивающая социальную адаптацию и реабилитацию нуждающихся в ней обучающихся). Структурные подразделения образовательного Учреждения не являются юридическими лицами и действуют на основании Устава Учреждения и положения о соответствующем структурном подразделении, утвержденного в порядке, установленном Уставом.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B65CCD">
        <w:rPr>
          <w:rStyle w:val="s1"/>
          <w:b/>
          <w:bCs/>
          <w:color w:val="000000"/>
        </w:rPr>
        <w:t>         2.</w:t>
      </w:r>
      <w:r w:rsidRPr="00B65CCD">
        <w:rPr>
          <w:color w:val="000000"/>
        </w:rPr>
        <w:t> </w:t>
      </w:r>
      <w:r w:rsidRPr="00B65CCD">
        <w:rPr>
          <w:rStyle w:val="s1"/>
          <w:b/>
          <w:bCs/>
          <w:color w:val="000000"/>
        </w:rPr>
        <w:t>Управление Учреждением</w:t>
      </w:r>
      <w:r w:rsidRPr="00B65CCD">
        <w:rPr>
          <w:color w:val="000000"/>
        </w:rPr>
        <w:t xml:space="preserve"> осуществляется в соответствии с законодательством Российской </w:t>
      </w:r>
      <w:proofErr w:type="gramStart"/>
      <w:r w:rsidRPr="00B65CCD">
        <w:rPr>
          <w:color w:val="000000"/>
        </w:rPr>
        <w:t>Федерации,  Уставом</w:t>
      </w:r>
      <w:proofErr w:type="gramEnd"/>
      <w:r w:rsidRPr="00B65CCD">
        <w:rPr>
          <w:color w:val="000000"/>
        </w:rPr>
        <w:t xml:space="preserve"> и строится на основе сочетания принципов единоначалия и коллегиальности.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В Учреждении формируются коллегиальные органы управления, к которым относятся: общее собрание работников образовательного Учреждения, педагогический совет, а также могут формироваться попечительский совет, управляющий совет.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rStyle w:val="s1"/>
          <w:b/>
          <w:bCs/>
          <w:color w:val="000000"/>
        </w:rPr>
        <w:t>         3.</w:t>
      </w:r>
      <w:r w:rsidRPr="00B65CCD">
        <w:rPr>
          <w:color w:val="000000"/>
        </w:rPr>
        <w:t> </w:t>
      </w:r>
      <w:r w:rsidRPr="00B65CCD">
        <w:rPr>
          <w:rStyle w:val="s1"/>
          <w:b/>
          <w:bCs/>
          <w:color w:val="000000"/>
        </w:rPr>
        <w:t>Органами управления Учреждением являются: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директор;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общее собрание работников;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Педагогический Совет;</w:t>
      </w:r>
    </w:p>
    <w:p w:rsidR="00B65CCD" w:rsidRPr="00B65CCD" w:rsidRDefault="00B65CCD" w:rsidP="00B65CCD">
      <w:pPr>
        <w:pStyle w:val="p2"/>
        <w:shd w:val="clear" w:color="auto" w:fill="FFFFFF"/>
        <w:jc w:val="both"/>
        <w:rPr>
          <w:rFonts w:ascii="Verdana" w:hAnsi="Verdana"/>
          <w:color w:val="000000"/>
        </w:rPr>
      </w:pPr>
      <w:r w:rsidRPr="00B65CCD">
        <w:rPr>
          <w:color w:val="000000"/>
        </w:rPr>
        <w:t>Управляющий совет.</w:t>
      </w:r>
    </w:p>
    <w:p w:rsidR="00894F98" w:rsidRPr="00B65CCD" w:rsidRDefault="00894F98">
      <w:pPr>
        <w:rPr>
          <w:sz w:val="24"/>
          <w:szCs w:val="24"/>
        </w:rPr>
      </w:pPr>
    </w:p>
    <w:p w:rsidR="00B65CCD" w:rsidRDefault="00B65CCD"/>
    <w:sectPr w:rsidR="00B6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CD"/>
    <w:rsid w:val="00894F98"/>
    <w:rsid w:val="00B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B265-F4E6-456E-8103-16DDBAF2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5CCD"/>
  </w:style>
  <w:style w:type="paragraph" w:customStyle="1" w:styleId="p2">
    <w:name w:val="p2"/>
    <w:basedOn w:val="a"/>
    <w:rsid w:val="00B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diakov.net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2017-06-07T06:25:00Z</dcterms:created>
  <dcterms:modified xsi:type="dcterms:W3CDTF">2017-06-07T06:28:00Z</dcterms:modified>
</cp:coreProperties>
</file>